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4200"/>
        <w:gridCol w:w="4260"/>
        <w:gridCol w:w="3300"/>
        <w:tblGridChange w:id="0">
          <w:tblGrid>
            <w:gridCol w:w="1155"/>
            <w:gridCol w:w="4200"/>
            <w:gridCol w:w="4260"/>
            <w:gridCol w:w="3300"/>
          </w:tblGrid>
        </w:tblGridChange>
      </w:tblGrid>
      <w:tr>
        <w:trPr>
          <w:cantSplit w:val="0"/>
          <w:trHeight w:val="461.4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Mini Campers Daily Schedule</w:t>
            </w:r>
          </w:p>
        </w:tc>
      </w:tr>
      <w:tr>
        <w:trPr>
          <w:cantSplit w:val="0"/>
          <w:trHeight w:val="461.4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8:45- 9:00</w:t>
            </w:r>
          </w:p>
        </w:tc>
        <w:tc>
          <w:tcPr>
            <w:gridSpan w:val="2"/>
            <w:tcBorders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Campers Arrive and Check-In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12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9:00- 9:20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  <w:highlight w:val="yellow"/>
                <w:u w:val="singl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highlight w:val="yellow"/>
                <w:u w:val="single"/>
                <w:rtl w:val="0"/>
              </w:rPr>
              <w:t xml:space="preserve">*Camp begins: 9AM</w:t>
            </w:r>
          </w:p>
        </w:tc>
        <w:tc>
          <w:tcPr>
            <w:gridSpan w:val="2"/>
            <w:tcBorders>
              <w:top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Morning Greeting/ Meeting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9:20- 9:40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Language Class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9:40- 10:00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Counselor-led Games and Activities or Free Play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Language Class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10:00-10:10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Transition/ Clean Up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 for Snack Time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10:10- 11:00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Snack Break &amp; Recess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 11:00-12:00</w:t>
            </w:r>
          </w:p>
        </w:tc>
        <w:tc>
          <w:tcPr>
            <w:gridSpan w:val="2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Counselor-led Games and Activities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9999999999999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999999999999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12:00- 12:45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12:45- 2:00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Outdoor Free Play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bottom w:color="000000" w:space="0" w:sz="1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1:45-2:00</w:t>
            </w:r>
          </w:p>
        </w:tc>
        <w:tc>
          <w:tcPr>
            <w:gridSpan w:val="2"/>
            <w:tcBorders>
              <w:bottom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Closing Circle and Pack Up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2:00-  4:00</w:t>
            </w:r>
          </w:p>
        </w:tc>
        <w:tc>
          <w:tcPr>
            <w:gridSpan w:val="2"/>
            <w:tcBorders>
              <w:top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Sign Out and Go Home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0"/>
                <w:szCs w:val="20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Snack and Extended Care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